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tblCellMar>
          <w:left w:w="0" w:type="dxa"/>
          <w:right w:w="0" w:type="dxa"/>
        </w:tblCellMar>
        <w:tblLook w:val="04A0" w:firstRow="1" w:lastRow="0" w:firstColumn="1" w:lastColumn="0" w:noHBand="0" w:noVBand="1"/>
      </w:tblPr>
      <w:tblGrid>
        <w:gridCol w:w="9072"/>
      </w:tblGrid>
      <w:tr w:rsidR="008059C4" w:rsidRPr="008059C4" w14:paraId="69994B29" w14:textId="77777777" w:rsidTr="008059C4">
        <w:trPr>
          <w:tblCellSpacing w:w="0" w:type="dxa"/>
          <w:jc w:val="center"/>
        </w:trPr>
        <w:tc>
          <w:tcPr>
            <w:tcW w:w="0" w:type="auto"/>
            <w:tcMar>
              <w:top w:w="0" w:type="dxa"/>
              <w:left w:w="0" w:type="dxa"/>
              <w:bottom w:w="840" w:type="dxa"/>
              <w:right w:w="0" w:type="dxa"/>
            </w:tcMar>
            <w:hideMark/>
          </w:tcPr>
          <w:p w14:paraId="343D2C19" w14:textId="77777777" w:rsidR="008059C4" w:rsidRPr="008059C4" w:rsidRDefault="008059C4" w:rsidP="008059C4">
            <w:pPr>
              <w:spacing w:after="0" w:line="600" w:lineRule="atLeast"/>
              <w:jc w:val="center"/>
              <w:outlineLvl w:val="0"/>
              <w:rPr>
                <w:rFonts w:ascii="Lato" w:eastAsia="Times New Roman" w:hAnsi="Lato" w:cs="Times New Roman"/>
                <w:b/>
                <w:bCs/>
                <w:kern w:val="36"/>
                <w:sz w:val="48"/>
                <w:szCs w:val="48"/>
                <w:lang w:eastAsia="de-DE"/>
              </w:rPr>
            </w:pPr>
            <w:hyperlink r:id="rId6" w:tgtFrame="_blank" w:history="1">
              <w:r w:rsidRPr="008059C4">
                <w:rPr>
                  <w:rFonts w:ascii="Lato" w:eastAsia="Times New Roman" w:hAnsi="Lato" w:cs="Times New Roman"/>
                  <w:b/>
                  <w:bCs/>
                  <w:color w:val="000000"/>
                  <w:kern w:val="36"/>
                  <w:sz w:val="48"/>
                  <w:szCs w:val="48"/>
                  <w:lang w:eastAsia="de-DE"/>
                </w:rPr>
                <w:t>Sahra Wagenknecht</w:t>
              </w:r>
            </w:hyperlink>
          </w:p>
          <w:p w14:paraId="29D18689" w14:textId="77777777" w:rsidR="008059C4" w:rsidRPr="008059C4" w:rsidRDefault="008059C4" w:rsidP="008059C4">
            <w:pPr>
              <w:spacing w:after="0" w:line="240" w:lineRule="auto"/>
              <w:jc w:val="center"/>
              <w:rPr>
                <w:rFonts w:ascii="Times New Roman" w:eastAsia="Times New Roman" w:hAnsi="Times New Roman" w:cs="Times New Roman"/>
                <w:sz w:val="24"/>
                <w:szCs w:val="24"/>
                <w:lang w:eastAsia="de-DE"/>
              </w:rPr>
            </w:pPr>
            <w:r w:rsidRPr="008059C4">
              <w:rPr>
                <w:rFonts w:ascii="Lato" w:eastAsia="Times New Roman" w:hAnsi="Lato" w:cs="Times New Roman"/>
                <w:color w:val="A7ADB5"/>
                <w:sz w:val="24"/>
                <w:szCs w:val="24"/>
                <w:lang w:eastAsia="de-DE"/>
              </w:rPr>
              <w:t xml:space="preserve">25. Februar · Ausgabe #181 · </w:t>
            </w:r>
            <w:hyperlink r:id="rId7" w:tgtFrame="_blank" w:history="1">
              <w:r w:rsidRPr="008059C4">
                <w:rPr>
                  <w:rFonts w:ascii="Lato" w:eastAsia="Times New Roman" w:hAnsi="Lato" w:cs="Times New Roman"/>
                  <w:color w:val="3498DB"/>
                  <w:sz w:val="24"/>
                  <w:szCs w:val="24"/>
                  <w:u w:val="single"/>
                  <w:lang w:eastAsia="de-DE"/>
                </w:rPr>
                <w:t>Im Browser ansehen</w:t>
              </w:r>
            </w:hyperlink>
            <w:r w:rsidRPr="008059C4">
              <w:rPr>
                <w:rFonts w:ascii="Lato" w:eastAsia="Times New Roman" w:hAnsi="Lato" w:cs="Times New Roman"/>
                <w:color w:val="A7ADB5"/>
                <w:sz w:val="24"/>
                <w:szCs w:val="24"/>
                <w:lang w:eastAsia="de-DE"/>
              </w:rPr>
              <w:t xml:space="preserve"> </w:t>
            </w:r>
          </w:p>
          <w:p w14:paraId="66230C3C" w14:textId="77777777" w:rsidR="008059C4" w:rsidRPr="008059C4" w:rsidRDefault="008059C4" w:rsidP="008059C4">
            <w:pPr>
              <w:spacing w:before="100" w:beforeAutospacing="1" w:after="100" w:afterAutospacing="1" w:line="360" w:lineRule="atLeast"/>
              <w:jc w:val="center"/>
              <w:rPr>
                <w:rFonts w:ascii="Lato" w:eastAsia="Times New Roman" w:hAnsi="Lato" w:cs="Times New Roman"/>
                <w:color w:val="000000"/>
                <w:sz w:val="24"/>
                <w:szCs w:val="24"/>
                <w:lang w:eastAsia="de-DE"/>
              </w:rPr>
            </w:pPr>
            <w:r w:rsidRPr="008059C4">
              <w:rPr>
                <w:rFonts w:ascii="Lato" w:eastAsia="Times New Roman" w:hAnsi="Lato" w:cs="Times New Roman"/>
                <w:color w:val="000000"/>
                <w:sz w:val="24"/>
                <w:szCs w:val="24"/>
                <w:lang w:eastAsia="de-DE"/>
              </w:rPr>
              <w:t>Das ist der Newsletter von Sahra Wagenknecht, MdB. Darin informiere ich über sozial- und friedenspolitische Themen – im Bundestag und im ganzen Land. Du erhältst jeden Donnerstag eine Aktionsmail mit Informationen und Vorschlägen zum Mitmachen.</w:t>
            </w:r>
          </w:p>
        </w:tc>
      </w:tr>
      <w:tr w:rsidR="008059C4" w:rsidRPr="008059C4" w14:paraId="52385086" w14:textId="77777777" w:rsidTr="008059C4">
        <w:trPr>
          <w:tblCellSpacing w:w="0" w:type="dxa"/>
          <w:jc w:val="center"/>
        </w:trPr>
        <w:tc>
          <w:tcPr>
            <w:tcW w:w="0" w:type="auto"/>
            <w:tcMar>
              <w:top w:w="0" w:type="dxa"/>
              <w:left w:w="0" w:type="dxa"/>
              <w:bottom w:w="630" w:type="dxa"/>
              <w:right w:w="0" w:type="dxa"/>
            </w:tcMar>
            <w:hideMark/>
          </w:tcPr>
          <w:p w14:paraId="38E55D47" w14:textId="77777777" w:rsidR="008059C4" w:rsidRPr="008059C4" w:rsidRDefault="008059C4" w:rsidP="008059C4">
            <w:pPr>
              <w:spacing w:after="0" w:line="240" w:lineRule="auto"/>
              <w:jc w:val="center"/>
              <w:rPr>
                <w:rFonts w:ascii="Times New Roman" w:eastAsia="Times New Roman" w:hAnsi="Times New Roman" w:cs="Times New Roman"/>
                <w:sz w:val="24"/>
                <w:szCs w:val="24"/>
                <w:lang w:eastAsia="de-DE"/>
              </w:rPr>
            </w:pPr>
            <w:r w:rsidRPr="008059C4">
              <w:rPr>
                <w:rFonts w:ascii="Times New Roman" w:eastAsia="Times New Roman" w:hAnsi="Times New Roman" w:cs="Times New Roman"/>
                <w:sz w:val="24"/>
                <w:szCs w:val="24"/>
                <w:lang w:eastAsia="de-DE"/>
              </w:rPr>
              <w:pict w14:anchorId="63E8FFD4">
                <v:rect id="_x0000_i1026" style="width:0;height:.75pt" o:hralign="center" o:hrstd="t" o:hr="t" fillcolor="#a0a0a0" stroked="f"/>
              </w:pict>
            </w:r>
          </w:p>
        </w:tc>
      </w:tr>
      <w:tr w:rsidR="008059C4" w:rsidRPr="008059C4" w14:paraId="295635A3" w14:textId="77777777" w:rsidTr="008059C4">
        <w:trPr>
          <w:tblCellSpacing w:w="0" w:type="dxa"/>
          <w:jc w:val="center"/>
        </w:trPr>
        <w:tc>
          <w:tcPr>
            <w:tcW w:w="0" w:type="auto"/>
            <w:tcMar>
              <w:top w:w="0" w:type="dxa"/>
              <w:left w:w="0" w:type="dxa"/>
              <w:bottom w:w="420" w:type="dxa"/>
              <w:right w:w="0" w:type="dxa"/>
            </w:tcMar>
            <w:hideMark/>
          </w:tcPr>
          <w:p w14:paraId="5575F574" w14:textId="77777777" w:rsidR="008059C4" w:rsidRPr="008059C4" w:rsidRDefault="008059C4" w:rsidP="008059C4">
            <w:pPr>
              <w:spacing w:after="0" w:line="240" w:lineRule="auto"/>
              <w:rPr>
                <w:rFonts w:ascii="Times New Roman" w:eastAsia="Times New Roman" w:hAnsi="Times New Roman" w:cs="Times New Roman"/>
                <w:sz w:val="32"/>
                <w:szCs w:val="32"/>
                <w:lang w:eastAsia="de-DE"/>
              </w:rPr>
            </w:pPr>
            <w:r w:rsidRPr="008059C4">
              <w:rPr>
                <w:rFonts w:ascii="Lato" w:eastAsia="Times New Roman" w:hAnsi="Lato" w:cs="Times New Roman"/>
                <w:b/>
                <w:bCs/>
                <w:sz w:val="32"/>
                <w:szCs w:val="32"/>
                <w:lang w:eastAsia="de-DE"/>
              </w:rPr>
              <w:t>In der Nacht zum Donnerstag hat Russland mit einem militärischen Großangriff</w:t>
            </w:r>
            <w:r w:rsidRPr="008059C4">
              <w:rPr>
                <w:rFonts w:ascii="Lato" w:eastAsia="Times New Roman" w:hAnsi="Lato" w:cs="Times New Roman"/>
                <w:sz w:val="32"/>
                <w:szCs w:val="32"/>
                <w:lang w:eastAsia="de-DE"/>
              </w:rPr>
              <w:t xml:space="preserve"> auf die Ukraine begonnen. Seit Wochen deutete sich an, dass die Situation sich gefährlich zuspitzen könnte. Viele, auch ich, haben öffentlich vor der wachsenden Kriegsgefahr gewarnt </w:t>
            </w:r>
            <w:r w:rsidRPr="008059C4">
              <w:rPr>
                <w:rFonts w:ascii="Lato" w:eastAsia="Times New Roman" w:hAnsi="Lato" w:cs="Times New Roman"/>
                <w:b/>
                <w:bCs/>
                <w:sz w:val="32"/>
                <w:szCs w:val="32"/>
                <w:lang w:eastAsia="de-DE"/>
              </w:rPr>
              <w:t>und diplomatische Initiativen und ein Erstnehmen russischer Sicherheitsinteressen angemahnt.</w:t>
            </w:r>
            <w:r w:rsidRPr="008059C4">
              <w:rPr>
                <w:rFonts w:ascii="Lato" w:eastAsia="Times New Roman" w:hAnsi="Lato" w:cs="Times New Roman"/>
                <w:sz w:val="32"/>
                <w:szCs w:val="32"/>
                <w:lang w:eastAsia="de-DE"/>
              </w:rPr>
              <w:t xml:space="preserve"> Aber ich gebe zu: Dass Putin so weit gehen würde, hatte ich mir nicht vorstellen können. Der Überfall auf die Ukraine ist durch nichts zu rechtfertigen, es ist ein völkerrechtswidriger Krieg, </w:t>
            </w:r>
            <w:r w:rsidRPr="008059C4">
              <w:rPr>
                <w:rFonts w:ascii="Lato" w:eastAsia="Times New Roman" w:hAnsi="Lato" w:cs="Times New Roman"/>
                <w:b/>
                <w:bCs/>
                <w:sz w:val="32"/>
                <w:szCs w:val="32"/>
                <w:lang w:eastAsia="de-DE"/>
              </w:rPr>
              <w:t>der genau so zu verurteilen ist wie all die völkerrechtswidrigen Kriege, die in den zurückliegenden Jahren von den USA und ihren Verbündeten</w:t>
            </w:r>
            <w:r w:rsidRPr="008059C4">
              <w:rPr>
                <w:rFonts w:ascii="Lato" w:eastAsia="Times New Roman" w:hAnsi="Lato" w:cs="Times New Roman"/>
                <w:sz w:val="32"/>
                <w:szCs w:val="32"/>
                <w:lang w:eastAsia="de-DE"/>
              </w:rPr>
              <w:t xml:space="preserve"> geführt wurden und denen so viele Menschen zum Opfer gefallen sind. Jetzt müssen wir alles tun, um zu </w:t>
            </w:r>
            <w:r w:rsidRPr="008059C4">
              <w:rPr>
                <w:rFonts w:ascii="Lato" w:eastAsia="Times New Roman" w:hAnsi="Lato" w:cs="Times New Roman"/>
                <w:b/>
                <w:bCs/>
                <w:sz w:val="32"/>
                <w:szCs w:val="32"/>
                <w:lang w:eastAsia="de-DE"/>
              </w:rPr>
              <w:t>deeskalieren und die Gefahr eines Weltkrieges zu bannen</w:t>
            </w:r>
            <w:r w:rsidRPr="008059C4">
              <w:rPr>
                <w:rFonts w:ascii="Lato" w:eastAsia="Times New Roman" w:hAnsi="Lato" w:cs="Times New Roman"/>
                <w:sz w:val="32"/>
                <w:szCs w:val="32"/>
                <w:lang w:eastAsia="de-DE"/>
              </w:rPr>
              <w:t>. Und natürlich stellt sich die Frage: Wie konnte aus jenem Putin, der noch vor 20 Jahren den Westen geradezu umarmt und die Hand zur Zusammenarbeit ausgestreckt hat, jener Mann werden, der jetzt wild um sich schlägt, nationalistische Töne verbreitet und ohne Rücksicht auf Verluste seine militärische Stärke ausspielt? Mein Video der Woche über den Krieg in der Ukraine und darüber, was jetzt getan werden kann und muss, um eine weitere Eskalation zu verhindern:</w:t>
            </w:r>
          </w:p>
        </w:tc>
      </w:tr>
      <w:tr w:rsidR="008059C4" w:rsidRPr="008059C4" w14:paraId="24E033AA" w14:textId="77777777" w:rsidTr="008059C4">
        <w:trPr>
          <w:tblCellSpacing w:w="0" w:type="dxa"/>
          <w:jc w:val="center"/>
        </w:trPr>
        <w:tc>
          <w:tcPr>
            <w:tcW w:w="0" w:type="auto"/>
            <w:tcMar>
              <w:top w:w="0" w:type="dxa"/>
              <w:left w:w="0" w:type="dxa"/>
              <w:bottom w:w="840" w:type="dxa"/>
              <w:right w:w="0" w:type="dxa"/>
            </w:tcMar>
          </w:tcPr>
          <w:p w14:paraId="6B548787" w14:textId="15079898" w:rsidR="008059C4" w:rsidRPr="008059C4" w:rsidRDefault="008059C4" w:rsidP="008059C4">
            <w:pPr>
              <w:spacing w:after="0" w:line="240" w:lineRule="auto"/>
              <w:jc w:val="center"/>
              <w:rPr>
                <w:rFonts w:ascii="Times New Roman" w:eastAsia="Times New Roman" w:hAnsi="Times New Roman" w:cs="Times New Roman"/>
                <w:sz w:val="24"/>
                <w:szCs w:val="24"/>
                <w:lang w:eastAsia="de-DE"/>
              </w:rPr>
            </w:pPr>
            <w:r w:rsidRPr="008059C4">
              <w:rPr>
                <w:rFonts w:ascii="Times New Roman" w:eastAsia="Times New Roman" w:hAnsi="Times New Roman" w:cs="Times New Roman"/>
                <w:noProof/>
                <w:color w:val="0000FF"/>
                <w:sz w:val="24"/>
                <w:szCs w:val="24"/>
                <w:lang w:eastAsia="de-DE"/>
              </w:rPr>
              <w:lastRenderedPageBreak/>
              <w:drawing>
                <wp:inline distT="0" distB="0" distL="0" distR="0" wp14:anchorId="5F75C8DF" wp14:editId="44A8020E">
                  <wp:extent cx="4688959" cy="2645361"/>
                  <wp:effectExtent l="0" t="0" r="0" b="3175"/>
                  <wp:docPr id="1" name="Grafik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3953" cy="2648179"/>
                          </a:xfrm>
                          <a:prstGeom prst="rect">
                            <a:avLst/>
                          </a:prstGeom>
                          <a:noFill/>
                          <a:ln>
                            <a:noFill/>
                          </a:ln>
                        </pic:spPr>
                      </pic:pic>
                    </a:graphicData>
                  </a:graphic>
                </wp:inline>
              </w:drawing>
            </w:r>
          </w:p>
        </w:tc>
      </w:tr>
      <w:tr w:rsidR="008059C4" w:rsidRPr="008059C4" w14:paraId="5BB58A6F" w14:textId="77777777" w:rsidTr="008059C4">
        <w:trPr>
          <w:tblCellSpacing w:w="0" w:type="dxa"/>
          <w:jc w:val="center"/>
        </w:trPr>
        <w:tc>
          <w:tcPr>
            <w:tcW w:w="0" w:type="auto"/>
            <w:tcMar>
              <w:top w:w="0" w:type="dxa"/>
              <w:left w:w="0" w:type="dxa"/>
              <w:bottom w:w="630" w:type="dxa"/>
              <w:right w:w="0" w:type="dxa"/>
            </w:tcMar>
            <w:hideMark/>
          </w:tcPr>
          <w:p w14:paraId="482AD0B5" w14:textId="228156A3" w:rsidR="008059C4" w:rsidRPr="008059C4" w:rsidRDefault="008059C4" w:rsidP="008059C4">
            <w:pPr>
              <w:spacing w:after="0" w:line="240" w:lineRule="auto"/>
              <w:rPr>
                <w:rFonts w:ascii="Times New Roman" w:eastAsia="Times New Roman" w:hAnsi="Times New Roman" w:cs="Times New Roman"/>
                <w:sz w:val="24"/>
                <w:szCs w:val="24"/>
                <w:lang w:eastAsia="de-DE"/>
              </w:rPr>
            </w:pPr>
          </w:p>
          <w:p w14:paraId="2D958254" w14:textId="77777777" w:rsidR="008059C4" w:rsidRPr="008059C4" w:rsidRDefault="008059C4" w:rsidP="008059C4">
            <w:pPr>
              <w:spacing w:after="0" w:line="360" w:lineRule="atLeast"/>
              <w:jc w:val="center"/>
              <w:rPr>
                <w:rFonts w:ascii="Lato" w:eastAsia="Times New Roman" w:hAnsi="Lato" w:cs="Times New Roman"/>
                <w:color w:val="666666"/>
                <w:sz w:val="24"/>
                <w:szCs w:val="24"/>
                <w:lang w:eastAsia="de-DE"/>
              </w:rPr>
            </w:pPr>
            <w:r w:rsidRPr="008059C4">
              <w:rPr>
                <w:rFonts w:ascii="Lato" w:eastAsia="Times New Roman" w:hAnsi="Lato" w:cs="Times New Roman"/>
                <w:color w:val="666666"/>
                <w:sz w:val="24"/>
                <w:szCs w:val="24"/>
                <w:lang w:eastAsia="de-DE"/>
              </w:rPr>
              <w:t>Krieg in der Ukraine - wie geht es jetzt weiter?</w:t>
            </w:r>
          </w:p>
        </w:tc>
      </w:tr>
      <w:tr w:rsidR="008059C4" w:rsidRPr="008059C4" w14:paraId="55F547E6" w14:textId="77777777" w:rsidTr="008059C4">
        <w:trPr>
          <w:tblCellSpacing w:w="0" w:type="dxa"/>
          <w:jc w:val="center"/>
        </w:trPr>
        <w:tc>
          <w:tcPr>
            <w:tcW w:w="0" w:type="auto"/>
            <w:tcMar>
              <w:top w:w="0" w:type="dxa"/>
              <w:left w:w="0" w:type="dxa"/>
              <w:bottom w:w="420" w:type="dxa"/>
              <w:right w:w="0" w:type="dxa"/>
            </w:tcMar>
            <w:hideMark/>
          </w:tcPr>
          <w:p w14:paraId="5E8CADD2" w14:textId="21E13FDD" w:rsidR="008059C4" w:rsidRPr="008059C4" w:rsidRDefault="008059C4" w:rsidP="008059C4">
            <w:pPr>
              <w:spacing w:after="0" w:line="420" w:lineRule="atLeast"/>
              <w:rPr>
                <w:rFonts w:ascii="Lato" w:eastAsia="Times New Roman" w:hAnsi="Lato" w:cs="Times New Roman"/>
                <w:b/>
                <w:bCs/>
                <w:color w:val="FF0000"/>
                <w:sz w:val="36"/>
                <w:szCs w:val="36"/>
                <w:lang w:eastAsia="de-DE"/>
              </w:rPr>
            </w:pPr>
            <w:r w:rsidRPr="008059C4">
              <w:rPr>
                <w:rFonts w:ascii="Lato" w:eastAsia="Times New Roman" w:hAnsi="Lato" w:cs="Times New Roman"/>
                <w:b/>
                <w:bCs/>
                <w:color w:val="FF0000"/>
                <w:sz w:val="36"/>
                <w:szCs w:val="36"/>
                <w:lang w:eastAsia="de-DE"/>
              </w:rPr>
              <w:t>Mit Russland reden</w:t>
            </w:r>
            <w:r>
              <w:rPr>
                <w:rFonts w:ascii="Lato" w:eastAsia="Times New Roman" w:hAnsi="Lato" w:cs="Times New Roman"/>
                <w:b/>
                <w:bCs/>
                <w:color w:val="FF0000"/>
                <w:sz w:val="36"/>
                <w:szCs w:val="36"/>
                <w:lang w:eastAsia="de-DE"/>
              </w:rPr>
              <w:t xml:space="preserve">     </w:t>
            </w:r>
          </w:p>
        </w:tc>
      </w:tr>
      <w:tr w:rsidR="008059C4" w:rsidRPr="008059C4" w14:paraId="10689CCD" w14:textId="77777777" w:rsidTr="008059C4">
        <w:trPr>
          <w:tblCellSpacing w:w="0" w:type="dxa"/>
          <w:jc w:val="center"/>
        </w:trPr>
        <w:tc>
          <w:tcPr>
            <w:tcW w:w="0" w:type="auto"/>
            <w:tcMar>
              <w:top w:w="0" w:type="dxa"/>
              <w:left w:w="0" w:type="dxa"/>
              <w:bottom w:w="630" w:type="dxa"/>
              <w:right w:w="0" w:type="dxa"/>
            </w:tcMar>
            <w:hideMark/>
          </w:tcPr>
          <w:p w14:paraId="4563070E" w14:textId="0E223B63" w:rsidR="008059C4" w:rsidRDefault="008059C4" w:rsidP="008059C4">
            <w:pPr>
              <w:spacing w:after="0" w:line="420" w:lineRule="atLeast"/>
              <w:rPr>
                <w:rFonts w:ascii="Lato" w:eastAsia="Times New Roman" w:hAnsi="Lato" w:cs="Times New Roman"/>
                <w:sz w:val="32"/>
                <w:szCs w:val="32"/>
                <w:lang w:eastAsia="de-DE"/>
              </w:rPr>
            </w:pPr>
            <w:r w:rsidRPr="008059C4">
              <w:rPr>
                <w:rFonts w:ascii="Lato" w:eastAsia="Times New Roman" w:hAnsi="Lato" w:cs="Times New Roman"/>
                <w:b/>
                <w:bCs/>
                <w:sz w:val="32"/>
                <w:szCs w:val="32"/>
                <w:lang w:eastAsia="de-DE"/>
              </w:rPr>
              <w:t>Russland hat immer wieder klargestellt, dass sie einen NATO-Beitritt der Ukraine nicht akzeptieren</w:t>
            </w:r>
            <w:r w:rsidRPr="008059C4">
              <w:rPr>
                <w:rFonts w:ascii="Lato" w:eastAsia="Times New Roman" w:hAnsi="Lato" w:cs="Times New Roman"/>
                <w:sz w:val="32"/>
                <w:szCs w:val="32"/>
                <w:lang w:eastAsia="de-DE"/>
              </w:rPr>
              <w:t xml:space="preserve"> und mit allen Mitteln verhindern werden, dass US-amerikanische Soldaten und Raketenbasen noch näher an das eigene Territorium heranrücken. </w:t>
            </w:r>
            <w:r w:rsidRPr="008059C4">
              <w:rPr>
                <w:rFonts w:ascii="Lato" w:eastAsia="Times New Roman" w:hAnsi="Lato" w:cs="Times New Roman"/>
                <w:b/>
                <w:bCs/>
                <w:sz w:val="32"/>
                <w:szCs w:val="32"/>
                <w:lang w:eastAsia="de-DE"/>
              </w:rPr>
              <w:t>Dabei haben wir als Europäer eigentlich alle ein Interesse an einer stabilen Friedensordnung</w:t>
            </w:r>
            <w:r w:rsidRPr="008059C4">
              <w:rPr>
                <w:rFonts w:ascii="Lato" w:eastAsia="Times New Roman" w:hAnsi="Lato" w:cs="Times New Roman"/>
                <w:sz w:val="32"/>
                <w:szCs w:val="32"/>
                <w:lang w:eastAsia="de-DE"/>
              </w:rPr>
              <w:t>, in der jedes Land seine Sicherheitsinteressen gewahrt sieht. Im Interview mit dem NDR, das noch vor dem russischen Angriff auf die Ukraine geführt wurde</w:t>
            </w:r>
            <w:r w:rsidRPr="008059C4">
              <w:rPr>
                <w:rFonts w:ascii="Lato" w:eastAsia="Times New Roman" w:hAnsi="Lato" w:cs="Times New Roman"/>
                <w:b/>
                <w:bCs/>
                <w:sz w:val="32"/>
                <w:szCs w:val="32"/>
                <w:lang w:eastAsia="de-DE"/>
              </w:rPr>
              <w:t>, plädiere ich für einen neutralen Status der Ukraine und dafür, den Gesprächsfaden zu Russland nicht abreißen zu lassen</w:t>
            </w:r>
          </w:p>
          <w:p w14:paraId="7A417E90" w14:textId="77777777" w:rsidR="00417812" w:rsidRDefault="00417812" w:rsidP="008059C4">
            <w:pPr>
              <w:spacing w:after="0" w:line="420" w:lineRule="atLeast"/>
              <w:rPr>
                <w:rFonts w:ascii="Lato" w:eastAsia="Times New Roman" w:hAnsi="Lato" w:cs="Times New Roman"/>
                <w:sz w:val="32"/>
                <w:szCs w:val="32"/>
                <w:lang w:eastAsia="de-DE"/>
              </w:rPr>
            </w:pPr>
          </w:p>
          <w:p w14:paraId="3DD43100" w14:textId="2F82CC9F" w:rsidR="00417812" w:rsidRPr="008059C4" w:rsidRDefault="00417812" w:rsidP="008059C4">
            <w:pPr>
              <w:spacing w:after="0" w:line="420" w:lineRule="atLeast"/>
              <w:rPr>
                <w:rFonts w:ascii="Lato" w:eastAsia="Times New Roman" w:hAnsi="Lato" w:cs="Times New Roman"/>
                <w:sz w:val="24"/>
                <w:szCs w:val="24"/>
                <w:lang w:eastAsia="de-DE"/>
              </w:rPr>
            </w:pPr>
            <w:r w:rsidRPr="00417812">
              <w:rPr>
                <w:rFonts w:ascii="Lato" w:eastAsia="Times New Roman" w:hAnsi="Lato" w:cs="Times New Roman"/>
                <w:sz w:val="24"/>
                <w:szCs w:val="24"/>
                <w:lang w:eastAsia="de-DE"/>
              </w:rPr>
              <w:t xml:space="preserve">Helmut Käss, </w:t>
            </w:r>
            <w:hyperlink r:id="rId10" w:history="1">
              <w:r w:rsidRPr="00417812">
                <w:rPr>
                  <w:rStyle w:val="Hyperlink"/>
                  <w:rFonts w:ascii="Lato" w:eastAsia="Times New Roman" w:hAnsi="Lato" w:cs="Times New Roman"/>
                  <w:sz w:val="24"/>
                  <w:szCs w:val="24"/>
                  <w:lang w:eastAsia="de-DE"/>
                </w:rPr>
                <w:t>Helmut_Kaess@web.de</w:t>
              </w:r>
            </w:hyperlink>
            <w:r w:rsidRPr="00417812">
              <w:rPr>
                <w:rFonts w:ascii="Lato" w:eastAsia="Times New Roman" w:hAnsi="Lato" w:cs="Times New Roman"/>
                <w:sz w:val="24"/>
                <w:szCs w:val="24"/>
                <w:lang w:eastAsia="de-DE"/>
              </w:rPr>
              <w:t>, 0176 57747881</w:t>
            </w:r>
          </w:p>
        </w:tc>
      </w:tr>
      <w:tr w:rsidR="00BB1EE2" w:rsidRPr="008059C4" w14:paraId="3A86E748" w14:textId="77777777" w:rsidTr="008059C4">
        <w:trPr>
          <w:tblCellSpacing w:w="0" w:type="dxa"/>
          <w:jc w:val="center"/>
        </w:trPr>
        <w:tc>
          <w:tcPr>
            <w:tcW w:w="0" w:type="auto"/>
            <w:tcMar>
              <w:top w:w="0" w:type="dxa"/>
              <w:left w:w="0" w:type="dxa"/>
              <w:bottom w:w="630" w:type="dxa"/>
              <w:right w:w="0" w:type="dxa"/>
            </w:tcMar>
          </w:tcPr>
          <w:p w14:paraId="6CA96B51" w14:textId="77777777" w:rsidR="00BB1EE2" w:rsidRPr="008059C4" w:rsidRDefault="00BB1EE2" w:rsidP="008059C4">
            <w:pPr>
              <w:spacing w:after="0" w:line="420" w:lineRule="atLeast"/>
              <w:rPr>
                <w:rFonts w:ascii="Lato" w:eastAsia="Times New Roman" w:hAnsi="Lato" w:cs="Times New Roman"/>
                <w:b/>
                <w:bCs/>
                <w:sz w:val="32"/>
                <w:szCs w:val="32"/>
                <w:lang w:eastAsia="de-DE"/>
              </w:rPr>
            </w:pPr>
          </w:p>
        </w:tc>
      </w:tr>
    </w:tbl>
    <w:p w14:paraId="7E7DDCAF" w14:textId="77777777" w:rsidR="00546769" w:rsidRDefault="00546769"/>
    <w:sectPr w:rsidR="00546769">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C739" w14:textId="77777777" w:rsidR="001B2253" w:rsidRDefault="001B2253" w:rsidP="008059C4">
      <w:pPr>
        <w:spacing w:after="0" w:line="240" w:lineRule="auto"/>
      </w:pPr>
      <w:r>
        <w:separator/>
      </w:r>
    </w:p>
  </w:endnote>
  <w:endnote w:type="continuationSeparator" w:id="0">
    <w:p w14:paraId="67A563B9" w14:textId="77777777" w:rsidR="001B2253" w:rsidRDefault="001B2253" w:rsidP="0080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1E24" w14:textId="77777777" w:rsidR="001B2253" w:rsidRDefault="001B2253" w:rsidP="008059C4">
      <w:pPr>
        <w:spacing w:after="0" w:line="240" w:lineRule="auto"/>
      </w:pPr>
      <w:r>
        <w:separator/>
      </w:r>
    </w:p>
  </w:footnote>
  <w:footnote w:type="continuationSeparator" w:id="0">
    <w:p w14:paraId="2D8314F5" w14:textId="77777777" w:rsidR="001B2253" w:rsidRDefault="001B2253" w:rsidP="00805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253182"/>
      <w:docPartObj>
        <w:docPartGallery w:val="Page Numbers (Top of Page)"/>
        <w:docPartUnique/>
      </w:docPartObj>
    </w:sdtPr>
    <w:sdtContent>
      <w:p w14:paraId="2075BE7F" w14:textId="576A729A" w:rsidR="008059C4" w:rsidRDefault="008059C4">
        <w:pPr>
          <w:pStyle w:val="Kopfzeile"/>
          <w:jc w:val="center"/>
        </w:pPr>
        <w:r>
          <w:fldChar w:fldCharType="begin"/>
        </w:r>
        <w:r>
          <w:instrText>PAGE   \* MERGEFORMAT</w:instrText>
        </w:r>
        <w:r>
          <w:fldChar w:fldCharType="separate"/>
        </w:r>
        <w:r>
          <w:t>2</w:t>
        </w:r>
        <w:r>
          <w:fldChar w:fldCharType="end"/>
        </w:r>
      </w:p>
    </w:sdtContent>
  </w:sdt>
  <w:p w14:paraId="32BBC172" w14:textId="77777777" w:rsidR="008059C4" w:rsidRDefault="008059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C4"/>
    <w:rsid w:val="001B2253"/>
    <w:rsid w:val="00417812"/>
    <w:rsid w:val="00546769"/>
    <w:rsid w:val="008059C4"/>
    <w:rsid w:val="00A87547"/>
    <w:rsid w:val="00BB1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7875"/>
  <w15:chartTrackingRefBased/>
  <w15:docId w15:val="{BC132F70-3FBC-4F0D-984A-E9E6F8E3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05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59C4"/>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8059C4"/>
    <w:rPr>
      <w:color w:val="0000FF"/>
      <w:u w:val="single"/>
    </w:rPr>
  </w:style>
  <w:style w:type="character" w:customStyle="1" w:styleId="issue-date">
    <w:name w:val="issue-date"/>
    <w:basedOn w:val="Absatz-Standardschriftart"/>
    <w:rsid w:val="008059C4"/>
  </w:style>
  <w:style w:type="paragraph" w:styleId="StandardWeb">
    <w:name w:val="Normal (Web)"/>
    <w:basedOn w:val="Standard"/>
    <w:uiPriority w:val="99"/>
    <w:semiHidden/>
    <w:unhideWhenUsed/>
    <w:rsid w:val="008059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05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9C4"/>
  </w:style>
  <w:style w:type="paragraph" w:styleId="Fuzeile">
    <w:name w:val="footer"/>
    <w:basedOn w:val="Standard"/>
    <w:link w:val="FuzeileZchn"/>
    <w:uiPriority w:val="99"/>
    <w:unhideWhenUsed/>
    <w:rsid w:val="00805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9C4"/>
  </w:style>
  <w:style w:type="character" w:styleId="NichtaufgelsteErwhnung">
    <w:name w:val="Unresolved Mention"/>
    <w:basedOn w:val="Absatz-Standardschriftart"/>
    <w:uiPriority w:val="99"/>
    <w:semiHidden/>
    <w:unhideWhenUsed/>
    <w:rsid w:val="00417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1798">
      <w:bodyDiv w:val="1"/>
      <w:marLeft w:val="0"/>
      <w:marRight w:val="0"/>
      <w:marTop w:val="0"/>
      <w:marBottom w:val="0"/>
      <w:divBdr>
        <w:top w:val="none" w:sz="0" w:space="0" w:color="auto"/>
        <w:left w:val="none" w:sz="0" w:space="0" w:color="auto"/>
        <w:bottom w:val="none" w:sz="0" w:space="0" w:color="auto"/>
        <w:right w:val="none" w:sz="0" w:space="0" w:color="auto"/>
      </w:divBdr>
      <w:divsChild>
        <w:div w:id="890724766">
          <w:marLeft w:val="0"/>
          <w:marRight w:val="0"/>
          <w:marTop w:val="0"/>
          <w:marBottom w:val="0"/>
          <w:divBdr>
            <w:top w:val="none" w:sz="0" w:space="0" w:color="auto"/>
            <w:left w:val="none" w:sz="0" w:space="0" w:color="auto"/>
            <w:bottom w:val="none" w:sz="0" w:space="0" w:color="auto"/>
            <w:right w:val="none" w:sz="0" w:space="0" w:color="auto"/>
          </w:divBdr>
        </w:div>
        <w:div w:id="1100687853">
          <w:marLeft w:val="0"/>
          <w:marRight w:val="0"/>
          <w:marTop w:val="0"/>
          <w:marBottom w:val="0"/>
          <w:divBdr>
            <w:top w:val="none" w:sz="0" w:space="0" w:color="auto"/>
            <w:left w:val="none" w:sz="0" w:space="0" w:color="auto"/>
            <w:bottom w:val="none" w:sz="0" w:space="0" w:color="auto"/>
            <w:right w:val="none" w:sz="0" w:space="0" w:color="auto"/>
          </w:divBdr>
        </w:div>
        <w:div w:id="195387924">
          <w:marLeft w:val="0"/>
          <w:marRight w:val="0"/>
          <w:marTop w:val="0"/>
          <w:marBottom w:val="0"/>
          <w:divBdr>
            <w:top w:val="none" w:sz="0" w:space="0" w:color="auto"/>
            <w:left w:val="none" w:sz="0" w:space="0" w:color="auto"/>
            <w:bottom w:val="none" w:sz="0" w:space="0" w:color="auto"/>
            <w:right w:val="none" w:sz="0" w:space="0" w:color="auto"/>
          </w:divBdr>
        </w:div>
        <w:div w:id="1066956493">
          <w:marLeft w:val="0"/>
          <w:marRight w:val="0"/>
          <w:marTop w:val="60"/>
          <w:marBottom w:val="0"/>
          <w:divBdr>
            <w:top w:val="none" w:sz="0" w:space="0" w:color="auto"/>
            <w:left w:val="none" w:sz="0" w:space="0" w:color="auto"/>
            <w:bottom w:val="none" w:sz="0" w:space="0" w:color="auto"/>
            <w:right w:val="none" w:sz="0" w:space="0" w:color="auto"/>
          </w:divBdr>
        </w:div>
        <w:div w:id="1272274855">
          <w:marLeft w:val="0"/>
          <w:marRight w:val="0"/>
          <w:marTop w:val="0"/>
          <w:marBottom w:val="0"/>
          <w:divBdr>
            <w:top w:val="none" w:sz="0" w:space="0" w:color="auto"/>
            <w:left w:val="none" w:sz="0" w:space="0" w:color="auto"/>
            <w:bottom w:val="none" w:sz="0" w:space="0" w:color="auto"/>
            <w:right w:val="none" w:sz="0" w:space="0" w:color="auto"/>
          </w:divBdr>
        </w:div>
        <w:div w:id="838619976">
          <w:marLeft w:val="0"/>
          <w:marRight w:val="0"/>
          <w:marTop w:val="0"/>
          <w:marBottom w:val="0"/>
          <w:divBdr>
            <w:top w:val="none" w:sz="0" w:space="0" w:color="auto"/>
            <w:left w:val="none" w:sz="0" w:space="0" w:color="auto"/>
            <w:bottom w:val="none" w:sz="0" w:space="0" w:color="auto"/>
            <w:right w:val="none" w:sz="0" w:space="0" w:color="auto"/>
          </w:divBdr>
          <w:divsChild>
            <w:div w:id="5226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web.de/mail/client/Tyo6wFqjPeA/dereferrer/?redirectUrl=http%3A%2F%2Fclick.revue.email%2Fss%2Fc%2FUKkenIJlktT_o5K_2Vd7DG44z3f4CFqef3qmfiZHPPZdsga88fMkAharmauTO4BloYM3qzxapCy3dNdwmCjgHuyRlG4A8D53XtG5lx4GAYIoG8dHWHizTIdTKM4bwuzB-pOyzPwMX4IQPnwXvjB6-Ghg586u6tnPYol9qLeET1k%2F3jv%2F8qbdyVAET46XEJ8e45SeaA%2Fh11%2FCiVhYmk8udxbNXO1ysQr7GpU9grhzwsIVKNTXnfXpW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ref-web.de/mail/client/AcVUd60WdF8/dereferrer/?redirectUrl=http%3A%2F%2Fclick.revue.email%2Fss%2Fc%2FXN2t88CAhalHja1RClwc6nfV-nStt3kVsgZH5NOVlm0jpqqdBUvxtTUDZ418FLENiqsEAJDUHgk6Tv2-wUiCHG2ee7fT6W7QOVUJfQwDw9rynqT1YiuO4q8QOAqZWGEv8Oo-M-POPGvyHA1OTT9mi_lsP6jW35AB8c54OA3GMcok86SBwFyTnqmsixGHTd2jdWwKVnA1Som5KwpZR9dhsHTwELicJnJHBNlu_K8SaI8%2F3jv%2F8qbdyVAET46XEJ8e45SeaA%2Fh10%2F4gulU4QxZ2cRwxScp5CWm4lLPYQhlOSaHaNXHE8m9X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ef-web.de/mail/client/hZ7zTSwTjJA/dereferrer/?redirectUrl=http%3A%2F%2Fclick.revue.email%2Fss%2Fc%2FXN2t88CAhalHja1RClwc6nfV-nStt3kVsgZH5NOVlm0jpqqdBUvxtTUDZ418FLEN5v9oiJxwIPqmCZdNrbOIrTtqFvb4rU21Jb45QIREnoX0S52mgqFwE_22sxEFdlAe-EZi3F7YPC7_QpuK_Hq0wFZue-eq1j6TVRcBrIC37bwHdJ7pW4KLIOqKKgS9C1M-%2F3jv%2F8qbdyVAET46XEJ8e45SeaA%2Fh9%2F-SYT_OB5qgMhMmW_ID3IDirB2UyQ8kllc1VBKwVaM2w"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Helmut_Kaess@web.de"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Käss</dc:creator>
  <cp:keywords/>
  <dc:description/>
  <cp:lastModifiedBy>Helmut Käss</cp:lastModifiedBy>
  <cp:revision>3</cp:revision>
  <cp:lastPrinted>2022-02-26T07:50:00Z</cp:lastPrinted>
  <dcterms:created xsi:type="dcterms:W3CDTF">2022-02-25T21:29:00Z</dcterms:created>
  <dcterms:modified xsi:type="dcterms:W3CDTF">2022-02-26T15:28:00Z</dcterms:modified>
</cp:coreProperties>
</file>